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44FF4" w14:textId="2CAC89D3" w:rsidR="00E13BC7" w:rsidRPr="005D57D2" w:rsidRDefault="00E13BC7" w:rsidP="00277440">
      <w:pPr>
        <w:pStyle w:val="Heading1"/>
        <w:ind w:firstLine="0"/>
        <w:rPr>
          <w:rFonts w:asciiTheme="minorHAnsi" w:hAnsiTheme="minorHAnsi" w:cstheme="minorHAnsi"/>
          <w:sz w:val="22"/>
          <w:szCs w:val="22"/>
        </w:rPr>
      </w:pPr>
      <w:bookmarkStart w:id="0" w:name="_top"/>
      <w:bookmarkEnd w:id="0"/>
      <w:r w:rsidRPr="005D57D2">
        <w:rPr>
          <w:rFonts w:asciiTheme="minorHAnsi" w:hAnsiTheme="minorHAnsi" w:cstheme="minorHAnsi"/>
          <w:sz w:val="22"/>
          <w:szCs w:val="22"/>
        </w:rPr>
        <w:t>JCSH News a</w:t>
      </w:r>
      <w:r w:rsidR="003F2A7F" w:rsidRPr="005D57D2">
        <w:rPr>
          <w:rFonts w:asciiTheme="minorHAnsi" w:hAnsiTheme="minorHAnsi" w:cstheme="minorHAnsi"/>
          <w:sz w:val="22"/>
          <w:szCs w:val="22"/>
        </w:rPr>
        <w:t xml:space="preserve">nd Resource Bundle </w:t>
      </w:r>
      <w:r w:rsidR="00A81684">
        <w:rPr>
          <w:rFonts w:asciiTheme="minorHAnsi" w:hAnsiTheme="minorHAnsi" w:cstheme="minorHAnsi"/>
          <w:sz w:val="22"/>
          <w:szCs w:val="22"/>
        </w:rPr>
        <w:t>Januar</w:t>
      </w:r>
      <w:r w:rsidR="00FC60A7">
        <w:rPr>
          <w:rFonts w:asciiTheme="minorHAnsi" w:hAnsiTheme="minorHAnsi" w:cstheme="minorHAnsi"/>
          <w:sz w:val="22"/>
          <w:szCs w:val="22"/>
        </w:rPr>
        <w:t xml:space="preserve">y </w:t>
      </w:r>
      <w:proofErr w:type="gramStart"/>
      <w:r w:rsidR="00E67F18">
        <w:rPr>
          <w:rFonts w:asciiTheme="minorHAnsi" w:hAnsiTheme="minorHAnsi" w:cstheme="minorHAnsi"/>
          <w:sz w:val="22"/>
          <w:szCs w:val="22"/>
        </w:rPr>
        <w:t>31</w:t>
      </w:r>
      <w:proofErr w:type="gramEnd"/>
      <w:r w:rsidR="00A81684">
        <w:rPr>
          <w:rFonts w:asciiTheme="minorHAnsi" w:hAnsiTheme="minorHAnsi" w:cstheme="minorHAnsi"/>
          <w:sz w:val="22"/>
          <w:szCs w:val="22"/>
        </w:rPr>
        <w:t xml:space="preserve"> 2022</w:t>
      </w:r>
      <w:r w:rsidR="00032E7A">
        <w:rPr>
          <w:rFonts w:asciiTheme="minorHAnsi" w:hAnsiTheme="minorHAnsi" w:cstheme="minorHAnsi"/>
          <w:sz w:val="22"/>
          <w:szCs w:val="22"/>
        </w:rPr>
        <w:t xml:space="preserve"> </w:t>
      </w:r>
    </w:p>
    <w:p w14:paraId="008C104C" w14:textId="77777777" w:rsidR="00277440" w:rsidRPr="005D57D2" w:rsidRDefault="00277440" w:rsidP="00E13BC7">
      <w:pPr>
        <w:spacing w:after="200" w:line="480" w:lineRule="auto"/>
        <w:ind w:firstLine="0"/>
        <w:rPr>
          <w:rFonts w:cstheme="minorHAnsi"/>
          <w:bCs/>
        </w:rPr>
      </w:pPr>
    </w:p>
    <w:p w14:paraId="1859E01F" w14:textId="77777777" w:rsidR="00E13BC7" w:rsidRPr="005D57D2" w:rsidRDefault="00E13BC7" w:rsidP="00E13BC7">
      <w:pPr>
        <w:spacing w:after="200" w:line="480" w:lineRule="auto"/>
        <w:ind w:firstLine="0"/>
        <w:rPr>
          <w:rFonts w:cstheme="minorHAnsi"/>
          <w:bCs/>
        </w:rPr>
      </w:pPr>
      <w:r w:rsidRPr="005D57D2">
        <w:rPr>
          <w:rFonts w:cstheme="minorHAnsi"/>
          <w:bCs/>
        </w:rPr>
        <w:t>Hello everyone</w:t>
      </w:r>
    </w:p>
    <w:p w14:paraId="4AF7B4B1" w14:textId="77777777" w:rsidR="00032E7A" w:rsidRPr="00032E7A" w:rsidRDefault="00E13BC7" w:rsidP="00032E7A">
      <w:pPr>
        <w:pStyle w:val="BodyText"/>
      </w:pPr>
      <w:r w:rsidRPr="005D57D2">
        <w:t>Here is the News and Resource bundle for this week.</w:t>
      </w:r>
      <w:r w:rsidR="00032E7A">
        <w:t xml:space="preserve"> </w:t>
      </w:r>
    </w:p>
    <w:p w14:paraId="1BDBCED2" w14:textId="77777777" w:rsidR="00E13BC7" w:rsidRPr="005D57D2" w:rsidRDefault="00E13BC7" w:rsidP="00E13BC7">
      <w:pPr>
        <w:spacing w:after="200" w:line="480" w:lineRule="auto"/>
        <w:ind w:firstLine="0"/>
        <w:rPr>
          <w:rFonts w:cstheme="minorHAnsi"/>
          <w:bCs/>
        </w:rPr>
      </w:pPr>
      <w:r w:rsidRPr="005D57D2">
        <w:rPr>
          <w:rFonts w:cstheme="minorHAnsi"/>
          <w:bCs/>
        </w:rPr>
        <w:t>Cheers</w:t>
      </w:r>
    </w:p>
    <w:p w14:paraId="5A9A0848" w14:textId="77777777" w:rsidR="00E13BC7" w:rsidRPr="005D57D2" w:rsidRDefault="00E13BC7" w:rsidP="00E13BC7">
      <w:pPr>
        <w:spacing w:after="200" w:line="480" w:lineRule="auto"/>
        <w:ind w:firstLine="0"/>
        <w:rPr>
          <w:rFonts w:cstheme="minorHAnsi"/>
          <w:bCs/>
        </w:rPr>
      </w:pPr>
      <w:r w:rsidRPr="005D57D2">
        <w:rPr>
          <w:rFonts w:cstheme="minorHAnsi"/>
          <w:bCs/>
        </w:rPr>
        <w:t xml:space="preserve">Susan </w:t>
      </w:r>
    </w:p>
    <w:p w14:paraId="623CA29F" w14:textId="77777777" w:rsidR="00E13BC7" w:rsidRPr="005D57D2" w:rsidRDefault="000A26F3" w:rsidP="00E13BC7">
      <w:pPr>
        <w:spacing w:before="100" w:beforeAutospacing="1" w:after="100" w:afterAutospacing="1" w:line="480" w:lineRule="auto"/>
        <w:ind w:firstLine="0"/>
        <w:contextualSpacing/>
        <w:rPr>
          <w:rFonts w:cstheme="minorHAnsi"/>
          <w:bCs/>
        </w:rPr>
      </w:pPr>
      <w:r>
        <w:rPr>
          <w:rFonts w:cstheme="minorHAnsi"/>
          <w:bCs/>
        </w:rPr>
        <w:pict w14:anchorId="34A0FA53">
          <v:rect id="_x0000_i1025" style="width:468pt;height:16.2pt" o:hralign="center" o:hrstd="t" o:hrnoshade="t" o:hr="t" fillcolor="#004080" stroked="f"/>
        </w:pict>
      </w:r>
    </w:p>
    <w:p w14:paraId="367ABDF9" w14:textId="6BCDEE3D" w:rsidR="00D233B1" w:rsidRDefault="00E13BC7" w:rsidP="00D233B1">
      <w:pPr>
        <w:pStyle w:val="dateline"/>
        <w:spacing w:line="480" w:lineRule="auto"/>
        <w:rPr>
          <w:rFonts w:cstheme="minorHAnsi"/>
          <w:bCs/>
          <w:lang w:val="en-CA"/>
        </w:rPr>
      </w:pPr>
      <w:r w:rsidRPr="00FD5289">
        <w:rPr>
          <w:rFonts w:asciiTheme="minorHAnsi" w:hAnsiTheme="minorHAnsi" w:cstheme="minorHAnsi"/>
          <w:bCs/>
        </w:rPr>
        <w:t>News Articles:</w:t>
      </w:r>
      <w:r w:rsidRPr="00FD5289">
        <w:rPr>
          <w:rFonts w:asciiTheme="minorHAnsi" w:hAnsiTheme="minorHAnsi" w:cstheme="minorHAnsi"/>
          <w:bCs/>
        </w:rPr>
        <w:br/>
      </w:r>
      <w:r w:rsidRPr="00C02FD2">
        <w:rPr>
          <w:rFonts w:asciiTheme="minorHAnsi" w:hAnsiTheme="minorHAnsi" w:cstheme="minorHAnsi"/>
          <w:bCs/>
        </w:rPr>
        <w:t>1</w:t>
      </w:r>
      <w:r w:rsidR="00A23CD9" w:rsidRPr="00C02FD2">
        <w:rPr>
          <w:rFonts w:cstheme="minorHAnsi"/>
          <w:bCs/>
          <w:lang w:val="en-CA"/>
        </w:rPr>
        <w:t xml:space="preserve">. </w:t>
      </w:r>
      <w:r w:rsidR="00BB1CED" w:rsidRPr="00BB1CED">
        <w:rPr>
          <w:rFonts w:cstheme="minorHAnsi"/>
          <w:bCs/>
        </w:rPr>
        <w:t xml:space="preserve">3097. </w:t>
      </w:r>
      <w:r w:rsidR="00D233B1" w:rsidRPr="00D233B1">
        <w:rPr>
          <w:rFonts w:cstheme="minorHAnsi"/>
          <w:bCs/>
          <w:lang w:val="en-CA"/>
        </w:rPr>
        <w:t>Celebrating diversity isn’t enough: Schools need anti-racist curriculum</w:t>
      </w:r>
    </w:p>
    <w:p w14:paraId="563996FD" w14:textId="5C8455D7" w:rsidR="00D233B1" w:rsidRPr="00D233B1" w:rsidRDefault="00D233B1" w:rsidP="00D233B1">
      <w:pPr>
        <w:pStyle w:val="dateline"/>
        <w:spacing w:line="480" w:lineRule="auto"/>
        <w:rPr>
          <w:rFonts w:cstheme="minorHAnsi"/>
          <w:bCs/>
          <w:lang w:val="en-CA"/>
        </w:rPr>
      </w:pPr>
      <w:r>
        <w:rPr>
          <w:rFonts w:cstheme="minorHAnsi"/>
          <w:bCs/>
          <w:lang w:val="en-CA"/>
        </w:rPr>
        <w:t xml:space="preserve">Efforts by Canadian provinces and territories to promote </w:t>
      </w:r>
      <w:hyperlink r:id="rId5" w:history="1">
        <w:r w:rsidRPr="00D233B1">
          <w:rPr>
            <w:rStyle w:val="Hyperlink"/>
            <w:rFonts w:cstheme="minorHAnsi"/>
            <w:bCs/>
            <w:lang w:val="en-CA"/>
          </w:rPr>
          <w:t>inclusiveness</w:t>
        </w:r>
      </w:hyperlink>
      <w:r>
        <w:rPr>
          <w:rFonts w:cstheme="minorHAnsi"/>
          <w:bCs/>
          <w:lang w:val="en-CA"/>
        </w:rPr>
        <w:t xml:space="preserve"> and </w:t>
      </w:r>
      <w:hyperlink r:id="rId6" w:history="1">
        <w:r w:rsidRPr="00D233B1">
          <w:rPr>
            <w:rStyle w:val="Hyperlink"/>
            <w:rFonts w:cstheme="minorHAnsi"/>
            <w:bCs/>
            <w:lang w:val="en-CA"/>
          </w:rPr>
          <w:t>diversity</w:t>
        </w:r>
      </w:hyperlink>
      <w:r>
        <w:rPr>
          <w:rFonts w:cstheme="minorHAnsi"/>
          <w:bCs/>
          <w:lang w:val="en-CA"/>
        </w:rPr>
        <w:t xml:space="preserve"> in school settings has fallen short in educating the public in </w:t>
      </w:r>
      <w:r w:rsidRPr="00D233B1">
        <w:rPr>
          <w:rFonts w:cstheme="minorHAnsi"/>
          <w:bCs/>
          <w:lang w:val="en-CA"/>
        </w:rPr>
        <w:t> </w:t>
      </w:r>
      <w:hyperlink r:id="rId7" w:anchor="v=onepage&amp;q=Multicultural%20Education%3A%20Issues%20and%20Perspectives&amp;f=false" w:history="1">
        <w:r w:rsidRPr="00D233B1">
          <w:rPr>
            <w:rStyle w:val="Hyperlink"/>
            <w:rFonts w:cstheme="minorHAnsi"/>
            <w:bCs/>
            <w:lang w:val="en-CA"/>
          </w:rPr>
          <w:t>the advantages of diversity as a source of innovation, creativity and economic prosperity</w:t>
        </w:r>
      </w:hyperlink>
      <w:r>
        <w:rPr>
          <w:rFonts w:cstheme="minorHAnsi"/>
          <w:bCs/>
          <w:lang w:val="en-CA"/>
        </w:rPr>
        <w:t xml:space="preserve">, says </w:t>
      </w:r>
      <w:hyperlink r:id="rId8" w:history="1">
        <w:proofErr w:type="spellStart"/>
        <w:r w:rsidRPr="00D233B1">
          <w:rPr>
            <w:rStyle w:val="Hyperlink"/>
            <w:rFonts w:cstheme="minorHAnsi"/>
            <w:bCs/>
          </w:rPr>
          <w:t>Rola</w:t>
        </w:r>
        <w:proofErr w:type="spellEnd"/>
        <w:r w:rsidRPr="00D233B1">
          <w:rPr>
            <w:rStyle w:val="Hyperlink"/>
            <w:rFonts w:cstheme="minorHAnsi"/>
            <w:bCs/>
          </w:rPr>
          <w:t xml:space="preserve"> </w:t>
        </w:r>
        <w:proofErr w:type="spellStart"/>
        <w:r w:rsidRPr="00D233B1">
          <w:rPr>
            <w:rStyle w:val="Hyperlink"/>
            <w:rFonts w:cstheme="minorHAnsi"/>
            <w:bCs/>
          </w:rPr>
          <w:t>Koubeissy</w:t>
        </w:r>
        <w:proofErr w:type="spellEnd"/>
      </w:hyperlink>
      <w:r>
        <w:rPr>
          <w:rFonts w:cstheme="minorHAnsi"/>
          <w:bCs/>
        </w:rPr>
        <w:t xml:space="preserve">, </w:t>
      </w:r>
      <w:r w:rsidRPr="00D233B1">
        <w:rPr>
          <w:rFonts w:cstheme="minorHAnsi"/>
          <w:bCs/>
        </w:rPr>
        <w:t>postdoctoral fellow, Department of Education and Pedagogy, Université du Québec à Montréal</w:t>
      </w:r>
      <w:r>
        <w:rPr>
          <w:rFonts w:cstheme="minorHAnsi"/>
          <w:bCs/>
        </w:rPr>
        <w:t xml:space="preserve">. Referencing </w:t>
      </w:r>
      <w:r w:rsidRPr="00D233B1">
        <w:rPr>
          <w:rFonts w:cstheme="minorHAnsi"/>
          <w:bCs/>
        </w:rPr>
        <w:t>Québec</w:t>
      </w:r>
      <w:r>
        <w:rPr>
          <w:rFonts w:cstheme="minorHAnsi"/>
          <w:bCs/>
        </w:rPr>
        <w:t xml:space="preserve">’s commitment to </w:t>
      </w:r>
      <w:hyperlink r:id="rId9" w:history="1">
        <w:r w:rsidRPr="00434DFB">
          <w:rPr>
            <w:rStyle w:val="Hyperlink"/>
            <w:rFonts w:cstheme="minorHAnsi"/>
            <w:bCs/>
          </w:rPr>
          <w:t>inter-culturalism</w:t>
        </w:r>
      </w:hyperlink>
      <w:r>
        <w:rPr>
          <w:rFonts w:cstheme="minorHAnsi"/>
          <w:bCs/>
        </w:rPr>
        <w:t xml:space="preserve">, the </w:t>
      </w:r>
      <w:r w:rsidR="00434DFB">
        <w:rPr>
          <w:rFonts w:cstheme="minorHAnsi"/>
          <w:bCs/>
        </w:rPr>
        <w:t>author chastises schools that “uncritically” accept this framework of not developing</w:t>
      </w:r>
      <w:r w:rsidR="00434DFB" w:rsidRPr="00434DFB">
        <w:rPr>
          <w:rFonts w:cstheme="minorHAnsi"/>
          <w:bCs/>
          <w:lang w:val="en-CA"/>
        </w:rPr>
        <w:t xml:space="preserve"> </w:t>
      </w:r>
      <w:r w:rsidR="00434DFB">
        <w:rPr>
          <w:rFonts w:cstheme="minorHAnsi"/>
          <w:bCs/>
          <w:lang w:val="en-CA"/>
        </w:rPr>
        <w:t>“</w:t>
      </w:r>
      <w:r w:rsidR="00434DFB" w:rsidRPr="00434DFB">
        <w:rPr>
          <w:rFonts w:cstheme="minorHAnsi"/>
          <w:bCs/>
          <w:lang w:val="en-CA"/>
        </w:rPr>
        <w:t>clear and </w:t>
      </w:r>
      <w:hyperlink r:id="rId10" w:history="1">
        <w:r w:rsidR="00434DFB" w:rsidRPr="00434DFB">
          <w:rPr>
            <w:rStyle w:val="Hyperlink"/>
            <w:rFonts w:cstheme="minorHAnsi"/>
            <w:bCs/>
            <w:lang w:val="en-CA"/>
          </w:rPr>
          <w:t>fair systems that actively affirm the rights of immigrant, racialized</w:t>
        </w:r>
      </w:hyperlink>
      <w:r w:rsidR="00434DFB" w:rsidRPr="00434DFB">
        <w:rPr>
          <w:rFonts w:cstheme="minorHAnsi"/>
          <w:bCs/>
          <w:lang w:val="en-CA"/>
        </w:rPr>
        <w:t>, </w:t>
      </w:r>
      <w:hyperlink r:id="rId11" w:history="1">
        <w:r w:rsidR="00434DFB" w:rsidRPr="00434DFB">
          <w:rPr>
            <w:rStyle w:val="Hyperlink"/>
            <w:rFonts w:cstheme="minorHAnsi"/>
            <w:bCs/>
            <w:lang w:val="en-CA"/>
          </w:rPr>
          <w:t>Black</w:t>
        </w:r>
      </w:hyperlink>
      <w:r w:rsidR="00434DFB" w:rsidRPr="00434DFB">
        <w:rPr>
          <w:rFonts w:cstheme="minorHAnsi"/>
          <w:bCs/>
          <w:lang w:val="en-CA"/>
        </w:rPr>
        <w:t> and </w:t>
      </w:r>
      <w:hyperlink r:id="rId12" w:history="1">
        <w:r w:rsidR="00434DFB" w:rsidRPr="00434DFB">
          <w:rPr>
            <w:rStyle w:val="Hyperlink"/>
            <w:rFonts w:cstheme="minorHAnsi"/>
            <w:bCs/>
            <w:lang w:val="en-CA"/>
          </w:rPr>
          <w:t>Indigenous students</w:t>
        </w:r>
      </w:hyperlink>
      <w:r w:rsidR="00434DFB">
        <w:rPr>
          <w:rFonts w:cstheme="minorHAnsi"/>
          <w:bCs/>
          <w:lang w:val="en-CA"/>
        </w:rPr>
        <w:t xml:space="preserve">…. </w:t>
      </w:r>
      <w:r w:rsidR="00434DFB" w:rsidRPr="00434DFB">
        <w:rPr>
          <w:rFonts w:cstheme="minorHAnsi"/>
          <w:bCs/>
          <w:lang w:val="en-CA"/>
        </w:rPr>
        <w:t>While some teachers, schools or boards may undertake such efforts, if government policies and plans don’t also follow suit, </w:t>
      </w:r>
      <w:hyperlink r:id="rId13" w:history="1">
        <w:r w:rsidR="00434DFB" w:rsidRPr="00434DFB">
          <w:rPr>
            <w:rStyle w:val="Hyperlink"/>
            <w:rFonts w:cstheme="minorHAnsi"/>
            <w:bCs/>
            <w:lang w:val="en-CA"/>
          </w:rPr>
          <w:t>structural inequalities across school systems</w:t>
        </w:r>
      </w:hyperlink>
      <w:r w:rsidR="00434DFB" w:rsidRPr="00434DFB">
        <w:rPr>
          <w:rFonts w:cstheme="minorHAnsi"/>
          <w:bCs/>
          <w:lang w:val="en-CA"/>
        </w:rPr>
        <w:t> will continue.</w:t>
      </w:r>
      <w:r w:rsidR="00434DFB">
        <w:rPr>
          <w:rFonts w:cstheme="minorHAnsi"/>
          <w:bCs/>
          <w:lang w:val="en-CA"/>
        </w:rPr>
        <w:t>”</w:t>
      </w:r>
    </w:p>
    <w:p w14:paraId="1DD6BF5E" w14:textId="77777777" w:rsidR="00D233B1" w:rsidRPr="00D233B1" w:rsidRDefault="000A26F3" w:rsidP="00D233B1">
      <w:pPr>
        <w:pStyle w:val="dateline"/>
        <w:spacing w:line="480" w:lineRule="auto"/>
        <w:rPr>
          <w:rFonts w:cstheme="minorHAnsi"/>
          <w:bCs/>
        </w:rPr>
      </w:pPr>
      <w:hyperlink r:id="rId14" w:history="1">
        <w:r w:rsidR="00D233B1" w:rsidRPr="00D233B1">
          <w:rPr>
            <w:rStyle w:val="Hyperlink"/>
            <w:rFonts w:cstheme="minorHAnsi"/>
            <w:bCs/>
          </w:rPr>
          <w:t>Celebrating diversity isn't enough: Schools need anti-racist curriculum (theconversation.com)</w:t>
        </w:r>
      </w:hyperlink>
    </w:p>
    <w:p w14:paraId="19600F16" w14:textId="26293047" w:rsidR="00434DFB" w:rsidRDefault="00D83CE6" w:rsidP="00434DFB">
      <w:pPr>
        <w:pStyle w:val="dateline"/>
        <w:spacing w:line="480" w:lineRule="auto"/>
      </w:pPr>
      <w:r>
        <w:rPr>
          <w:rFonts w:cstheme="minorHAnsi"/>
          <w:bCs/>
        </w:rPr>
        <w:t xml:space="preserve">2. </w:t>
      </w:r>
      <w:r w:rsidR="00434DFB" w:rsidRPr="00434DFB">
        <w:t xml:space="preserve">3045. (October </w:t>
      </w:r>
      <w:proofErr w:type="gramStart"/>
      <w:r w:rsidR="00434DFB" w:rsidRPr="00434DFB">
        <w:t>12</w:t>
      </w:r>
      <w:proofErr w:type="gramEnd"/>
      <w:r w:rsidR="00434DFB" w:rsidRPr="00434DFB">
        <w:t xml:space="preserve"> 2021) How poverty and stress influence students’ </w:t>
      </w:r>
      <w:proofErr w:type="spellStart"/>
      <w:r w:rsidR="00434DFB" w:rsidRPr="00434DFB">
        <w:t>behaviour</w:t>
      </w:r>
      <w:proofErr w:type="spellEnd"/>
    </w:p>
    <w:p w14:paraId="152DE0BF" w14:textId="10B022E5" w:rsidR="00434DFB" w:rsidRPr="00434DFB" w:rsidRDefault="00434DFB" w:rsidP="00434DFB">
      <w:pPr>
        <w:pStyle w:val="dateline"/>
        <w:spacing w:line="480" w:lineRule="auto"/>
      </w:pPr>
      <w:r>
        <w:t>Growing up in poverty impacts social capital and mental well-being for children</w:t>
      </w:r>
      <w:r w:rsidR="00F1339D">
        <w:t xml:space="preserve"> raised in impoverished environments</w:t>
      </w:r>
      <w:r>
        <w:t xml:space="preserve">. </w:t>
      </w:r>
      <w:r w:rsidR="00FC6A6F">
        <w:t>Further</w:t>
      </w:r>
      <w:r w:rsidR="00F1339D">
        <w:t xml:space="preserve"> to the</w:t>
      </w:r>
      <w:r w:rsidR="00CA1156">
        <w:t xml:space="preserve"> potential for mental and social harms</w:t>
      </w:r>
      <w:r w:rsidR="00FC6A6F">
        <w:t>, t</w:t>
      </w:r>
      <w:r>
        <w:t xml:space="preserve">he author of this article </w:t>
      </w:r>
      <w:proofErr w:type="gramStart"/>
      <w:r>
        <w:t>says</w:t>
      </w:r>
      <w:proofErr w:type="gramEnd"/>
      <w:r w:rsidR="00FC6A6F" w:rsidRPr="00FC6A6F">
        <w:rPr>
          <w:lang w:val="en-CA"/>
        </w:rPr>
        <w:t xml:space="preserve"> </w:t>
      </w:r>
      <w:r w:rsidR="00FC6A6F">
        <w:rPr>
          <w:lang w:val="en-CA"/>
        </w:rPr>
        <w:t>“</w:t>
      </w:r>
      <w:r w:rsidR="00FC6A6F" w:rsidRPr="00FC6A6F">
        <w:rPr>
          <w:lang w:val="en-CA"/>
        </w:rPr>
        <w:t>I feel it's crucial that teachers understand how poverty can affect the brain.</w:t>
      </w:r>
      <w:r w:rsidR="00FC6A6F">
        <w:rPr>
          <w:lang w:val="en-CA"/>
        </w:rPr>
        <w:t xml:space="preserve">” </w:t>
      </w:r>
      <w:r w:rsidR="00CA1156">
        <w:rPr>
          <w:lang w:val="en-CA"/>
        </w:rPr>
        <w:t>A</w:t>
      </w:r>
      <w:r w:rsidR="00CA1156">
        <w:t xml:space="preserve">n </w:t>
      </w:r>
      <w:r w:rsidR="00CA1156" w:rsidRPr="00FC6A6F">
        <w:rPr>
          <w:lang w:val="en-CA"/>
        </w:rPr>
        <w:t xml:space="preserve">educational consultant who </w:t>
      </w:r>
      <w:r w:rsidR="00CA1156" w:rsidRPr="00FC6A6F">
        <w:rPr>
          <w:lang w:val="en-CA"/>
        </w:rPr>
        <w:lastRenderedPageBreak/>
        <w:t xml:space="preserve">helps schools apply neuroscience findings, </w:t>
      </w:r>
      <w:r w:rsidR="00FC6A6F">
        <w:rPr>
          <w:lang w:val="en-CA"/>
        </w:rPr>
        <w:t>he</w:t>
      </w:r>
      <w:r w:rsidR="00CA1156">
        <w:rPr>
          <w:lang w:val="en-CA"/>
        </w:rPr>
        <w:t xml:space="preserve"> notes that the</w:t>
      </w:r>
      <w:r w:rsidR="00FC6A6F">
        <w:rPr>
          <w:lang w:val="en-CA"/>
        </w:rPr>
        <w:t xml:space="preserve"> stressors that life in poverty place on humans, from birth through childhood</w:t>
      </w:r>
      <w:r w:rsidR="00CA1156">
        <w:rPr>
          <w:lang w:val="en-CA"/>
        </w:rPr>
        <w:t>,</w:t>
      </w:r>
      <w:r w:rsidR="00FC6A6F">
        <w:rPr>
          <w:lang w:val="en-CA"/>
        </w:rPr>
        <w:t xml:space="preserve"> result in changes to parts of the brain, such as the amygdala, that take time to develop. Educators can mitigate the harms in many ways: through “compassionate discipline,” social skills, and helping </w:t>
      </w:r>
      <w:r w:rsidR="00FC6A6F" w:rsidRPr="00FC6A6F">
        <w:rPr>
          <w:lang w:val="en-CA"/>
        </w:rPr>
        <w:t xml:space="preserve">students develop </w:t>
      </w:r>
      <w:r w:rsidR="00FC6A6F">
        <w:rPr>
          <w:lang w:val="en-CA"/>
        </w:rPr>
        <w:t>“</w:t>
      </w:r>
      <w:r w:rsidR="00FC6A6F" w:rsidRPr="00FC6A6F">
        <w:rPr>
          <w:lang w:val="en-CA"/>
        </w:rPr>
        <w:t>cognitive flexibility, the ability to look at an issue from multiple perspectives, which is an aspect of empathy.</w:t>
      </w:r>
      <w:r w:rsidR="00FC6A6F">
        <w:rPr>
          <w:lang w:val="en-CA"/>
        </w:rPr>
        <w:t>”</w:t>
      </w:r>
    </w:p>
    <w:p w14:paraId="152F8727" w14:textId="77777777" w:rsidR="00434DFB" w:rsidRPr="00434DFB" w:rsidRDefault="000A26F3" w:rsidP="00434DFB">
      <w:pPr>
        <w:pStyle w:val="dateline"/>
        <w:spacing w:line="480" w:lineRule="auto"/>
      </w:pPr>
      <w:hyperlink r:id="rId15" w:history="1">
        <w:r w:rsidR="00434DFB" w:rsidRPr="00434DFB">
          <w:rPr>
            <w:rStyle w:val="Hyperlink"/>
          </w:rPr>
          <w:t>How Poverty and Stress Influence Students' Behavior - ASCD</w:t>
        </w:r>
      </w:hyperlink>
    </w:p>
    <w:p w14:paraId="4AB88635" w14:textId="104C2D34" w:rsidR="002B65BE" w:rsidRDefault="00343CFE" w:rsidP="002B65BE">
      <w:pPr>
        <w:pStyle w:val="dateline"/>
        <w:spacing w:line="480" w:lineRule="auto"/>
        <w:rPr>
          <w:rFonts w:cstheme="minorHAnsi"/>
          <w:bCs/>
        </w:rPr>
      </w:pPr>
      <w:r w:rsidRPr="00146B64">
        <w:rPr>
          <w:rFonts w:cstheme="minorHAnsi"/>
          <w:bCs/>
        </w:rPr>
        <w:t xml:space="preserve">3. </w:t>
      </w:r>
      <w:r w:rsidR="002B65BE" w:rsidRPr="002B65BE">
        <w:rPr>
          <w:rFonts w:cstheme="minorHAnsi"/>
          <w:bCs/>
        </w:rPr>
        <w:t>3104. How to teach children about climate change, inspire hope and take action to change the future</w:t>
      </w:r>
    </w:p>
    <w:p w14:paraId="556ECD2D" w14:textId="64ED9E2E" w:rsidR="00E67F18" w:rsidRPr="002B65BE" w:rsidRDefault="00E67F18" w:rsidP="002B65BE">
      <w:pPr>
        <w:pStyle w:val="dateline"/>
        <w:spacing w:line="480" w:lineRule="auto"/>
        <w:rPr>
          <w:rFonts w:cstheme="minorHAnsi"/>
          <w:bCs/>
        </w:rPr>
      </w:pPr>
      <w:r>
        <w:rPr>
          <w:rFonts w:cstheme="minorHAnsi"/>
          <w:bCs/>
        </w:rPr>
        <w:t xml:space="preserve">Suggesting that education systems move beyond traditional curricular approaches to teaching about climate change, these researchers recommend instead a way </w:t>
      </w:r>
      <w:r w:rsidR="00F1339D">
        <w:rPr>
          <w:rFonts w:cstheme="minorHAnsi"/>
          <w:bCs/>
        </w:rPr>
        <w:t>“</w:t>
      </w:r>
      <w:r w:rsidRPr="00E67F18">
        <w:rPr>
          <w:rFonts w:cstheme="minorHAnsi"/>
          <w:bCs/>
          <w:lang w:val="en-CA"/>
        </w:rPr>
        <w:t>that is trauma-informed </w:t>
      </w:r>
      <w:hyperlink r:id="rId16" w:history="1">
        <w:r w:rsidRPr="00E67F18">
          <w:rPr>
            <w:rStyle w:val="Hyperlink"/>
            <w:rFonts w:cstheme="minorHAnsi"/>
            <w:bCs/>
            <w:lang w:val="en-CA"/>
          </w:rPr>
          <w:t>and seeks to build resilience in children and youth</w:t>
        </w:r>
      </w:hyperlink>
      <w:r w:rsidRPr="00E67F18">
        <w:rPr>
          <w:rFonts w:cstheme="minorHAnsi"/>
          <w:bCs/>
          <w:lang w:val="en-CA"/>
        </w:rPr>
        <w:t>.</w:t>
      </w:r>
      <w:r>
        <w:rPr>
          <w:rFonts w:cstheme="minorHAnsi"/>
          <w:bCs/>
          <w:lang w:val="en-CA"/>
        </w:rPr>
        <w:t xml:space="preserve">” Simon Fraser University’s </w:t>
      </w:r>
      <w:hyperlink r:id="rId17" w:history="1">
        <w:r w:rsidRPr="00E67F18">
          <w:rPr>
            <w:rStyle w:val="Hyperlink"/>
            <w:rFonts w:cstheme="minorHAnsi"/>
            <w:bCs/>
            <w:lang w:val="en-CA"/>
          </w:rPr>
          <w:t xml:space="preserve">Maya K. </w:t>
        </w:r>
        <w:proofErr w:type="spellStart"/>
        <w:r w:rsidRPr="00E67F18">
          <w:rPr>
            <w:rStyle w:val="Hyperlink"/>
            <w:rFonts w:cstheme="minorHAnsi"/>
            <w:bCs/>
            <w:lang w:val="en-CA"/>
          </w:rPr>
          <w:t>Gislason</w:t>
        </w:r>
        <w:proofErr w:type="spellEnd"/>
      </w:hyperlink>
      <w:r w:rsidRPr="00E67F18">
        <w:rPr>
          <w:rFonts w:cstheme="minorHAnsi"/>
          <w:bCs/>
          <w:lang w:val="en-CA"/>
        </w:rPr>
        <w:t> </w:t>
      </w:r>
      <w:r>
        <w:rPr>
          <w:rFonts w:cstheme="minorHAnsi"/>
          <w:bCs/>
          <w:lang w:val="en-CA"/>
        </w:rPr>
        <w:t xml:space="preserve"> and </w:t>
      </w:r>
      <w:hyperlink r:id="rId18" w:history="1">
        <w:r w:rsidRPr="00E67F18">
          <w:rPr>
            <w:rStyle w:val="Hyperlink"/>
            <w:rFonts w:cstheme="minorHAnsi"/>
            <w:bCs/>
            <w:lang w:val="en-CA"/>
          </w:rPr>
          <w:t>Angel M. Kennedy</w:t>
        </w:r>
      </w:hyperlink>
      <w:r>
        <w:rPr>
          <w:rFonts w:cstheme="minorHAnsi"/>
          <w:bCs/>
          <w:lang w:val="en-CA"/>
        </w:rPr>
        <w:t xml:space="preserve"> study </w:t>
      </w:r>
      <w:hyperlink r:id="rId19" w:history="1">
        <w:r w:rsidR="00F1339D" w:rsidRPr="00F1339D">
          <w:rPr>
            <w:rStyle w:val="Hyperlink"/>
            <w:rFonts w:cstheme="minorHAnsi"/>
            <w:bCs/>
            <w:lang w:val="en-CA"/>
          </w:rPr>
          <w:t>climate change related to youth and children and their mental health</w:t>
        </w:r>
      </w:hyperlink>
      <w:r w:rsidR="00F1339D">
        <w:rPr>
          <w:rFonts w:cstheme="minorHAnsi"/>
          <w:bCs/>
          <w:lang w:val="en-CA"/>
        </w:rPr>
        <w:t>. Their work has shown that the effects of climate change</w:t>
      </w:r>
      <w:r w:rsidR="00F1339D" w:rsidRPr="00F1339D">
        <w:rPr>
          <w:rFonts w:cstheme="minorHAnsi"/>
          <w:bCs/>
          <w:lang w:val="en-CA"/>
        </w:rPr>
        <w:t> </w:t>
      </w:r>
      <w:hyperlink r:id="rId20" w:history="1">
        <w:r w:rsidR="00F1339D" w:rsidRPr="00F1339D">
          <w:rPr>
            <w:rStyle w:val="Hyperlink"/>
            <w:rFonts w:cstheme="minorHAnsi"/>
            <w:bCs/>
            <w:lang w:val="en-CA"/>
          </w:rPr>
          <w:t>disproportionately impact</w:t>
        </w:r>
      </w:hyperlink>
      <w:r w:rsidR="00F1339D" w:rsidRPr="00F1339D">
        <w:rPr>
          <w:rFonts w:cstheme="minorHAnsi"/>
          <w:bCs/>
          <w:lang w:val="en-CA"/>
        </w:rPr>
        <w:t> people who </w:t>
      </w:r>
      <w:hyperlink r:id="rId21" w:history="1">
        <w:r w:rsidR="00F1339D" w:rsidRPr="00F1339D">
          <w:rPr>
            <w:rStyle w:val="Hyperlink"/>
            <w:rFonts w:cstheme="minorHAnsi"/>
            <w:bCs/>
            <w:lang w:val="en-CA"/>
          </w:rPr>
          <w:t>experience social, structural and systemic inequities and marginalization</w:t>
        </w:r>
      </w:hyperlink>
      <w:r w:rsidR="00F1339D" w:rsidRPr="00F1339D">
        <w:rPr>
          <w:rFonts w:cstheme="minorHAnsi"/>
          <w:bCs/>
          <w:lang w:val="en-CA"/>
        </w:rPr>
        <w:t>.</w:t>
      </w:r>
      <w:r w:rsidR="00F1339D">
        <w:rPr>
          <w:rFonts w:cstheme="minorHAnsi"/>
          <w:bCs/>
          <w:lang w:val="en-CA"/>
        </w:rPr>
        <w:t xml:space="preserve"> They endorse an approach that reflects the work of psychologist </w:t>
      </w:r>
      <w:r w:rsidR="00F1339D" w:rsidRPr="00F1339D">
        <w:rPr>
          <w:rFonts w:cstheme="minorHAnsi"/>
          <w:bCs/>
          <w:lang w:val="en-CA"/>
        </w:rPr>
        <w:t> </w:t>
      </w:r>
      <w:r w:rsidR="00F1339D">
        <w:rPr>
          <w:rFonts w:cstheme="minorHAnsi"/>
          <w:bCs/>
          <w:lang w:val="en-CA"/>
        </w:rPr>
        <w:t>Le</w:t>
      </w:r>
      <w:r w:rsidR="00F1339D" w:rsidRPr="00F1339D">
        <w:rPr>
          <w:rFonts w:cstheme="minorHAnsi"/>
          <w:bCs/>
          <w:lang w:val="en-CA"/>
        </w:rPr>
        <w:t xml:space="preserve">e Daniel </w:t>
      </w:r>
      <w:proofErr w:type="spellStart"/>
      <w:r w:rsidR="00F1339D" w:rsidRPr="00F1339D">
        <w:rPr>
          <w:rFonts w:cstheme="minorHAnsi"/>
          <w:bCs/>
          <w:lang w:val="en-CA"/>
        </w:rPr>
        <w:t>Kravetz</w:t>
      </w:r>
      <w:proofErr w:type="spellEnd"/>
      <w:r w:rsidR="00F1339D" w:rsidRPr="00F1339D">
        <w:rPr>
          <w:rFonts w:cstheme="minorHAnsi"/>
          <w:bCs/>
          <w:lang w:val="en-CA"/>
        </w:rPr>
        <w:t>,</w:t>
      </w:r>
      <w:r w:rsidR="00F1339D">
        <w:rPr>
          <w:rFonts w:cstheme="minorHAnsi"/>
          <w:bCs/>
          <w:lang w:val="en-CA"/>
        </w:rPr>
        <w:t xml:space="preserve"> to adopt curricular changes to climate change education from a perspective of “</w:t>
      </w:r>
      <w:r w:rsidR="00F1339D" w:rsidRPr="00F1339D">
        <w:rPr>
          <w:rFonts w:cstheme="minorHAnsi"/>
          <w:bCs/>
          <w:lang w:val="en-CA"/>
        </w:rPr>
        <w:t> </w:t>
      </w:r>
      <w:hyperlink r:id="rId22" w:history="1">
        <w:r w:rsidR="00F1339D">
          <w:rPr>
            <w:rStyle w:val="Hyperlink"/>
            <w:rFonts w:cstheme="minorHAnsi"/>
            <w:bCs/>
            <w:lang w:val="en-CA"/>
          </w:rPr>
          <w:t>'grounded hope' — a way of seeing based in a realistic understanding of circumstances, while cultivating hope by building confidence in our ability to have a role in shaping outcomes</w:t>
        </w:r>
      </w:hyperlink>
      <w:r w:rsidR="00F1339D" w:rsidRPr="00F1339D">
        <w:rPr>
          <w:rFonts w:cstheme="minorHAnsi"/>
          <w:bCs/>
          <w:lang w:val="en-CA"/>
        </w:rPr>
        <w:t>.</w:t>
      </w:r>
      <w:r w:rsidR="00F1339D">
        <w:rPr>
          <w:rFonts w:cstheme="minorHAnsi"/>
          <w:bCs/>
          <w:lang w:val="en-CA"/>
        </w:rPr>
        <w:t>”</w:t>
      </w:r>
      <w:r w:rsidR="00F1339D" w:rsidRPr="00F1339D">
        <w:rPr>
          <w:rFonts w:cstheme="minorHAnsi"/>
          <w:bCs/>
          <w:lang w:val="en-CA"/>
        </w:rPr>
        <w:t> </w:t>
      </w:r>
    </w:p>
    <w:p w14:paraId="24017499" w14:textId="77777777" w:rsidR="002B65BE" w:rsidRPr="002B65BE" w:rsidRDefault="000A26F3" w:rsidP="002B65BE">
      <w:pPr>
        <w:pStyle w:val="dateline"/>
        <w:spacing w:line="480" w:lineRule="auto"/>
        <w:rPr>
          <w:rFonts w:cstheme="minorHAnsi"/>
          <w:bCs/>
        </w:rPr>
      </w:pPr>
      <w:hyperlink r:id="rId23" w:history="1">
        <w:r w:rsidR="002B65BE" w:rsidRPr="002B65BE">
          <w:rPr>
            <w:rStyle w:val="Hyperlink"/>
            <w:rFonts w:cstheme="minorHAnsi"/>
            <w:bCs/>
          </w:rPr>
          <w:t>How to teach children about climate change, inspire hope and take action to change the future (theconversation.com)</w:t>
        </w:r>
      </w:hyperlink>
    </w:p>
    <w:p w14:paraId="70E2BCB7" w14:textId="66E2E726" w:rsidR="002B65BE" w:rsidRDefault="00E0282E" w:rsidP="002B65BE">
      <w:pPr>
        <w:pStyle w:val="dateline"/>
        <w:spacing w:line="480" w:lineRule="auto"/>
        <w:rPr>
          <w:rFonts w:cstheme="minorHAnsi"/>
          <w:bCs/>
          <w:lang w:val="en-CA"/>
        </w:rPr>
      </w:pPr>
      <w:r w:rsidRPr="00A820D6">
        <w:t>4</w:t>
      </w:r>
      <w:r w:rsidR="009A3D80" w:rsidRPr="00A820D6">
        <w:t xml:space="preserve">. </w:t>
      </w:r>
      <w:r w:rsidR="002B65BE" w:rsidRPr="002B65BE">
        <w:rPr>
          <w:rFonts w:cstheme="minorHAnsi"/>
          <w:bCs/>
          <w:lang w:val="en-CA"/>
        </w:rPr>
        <w:t>Mentors help students with learning disabilities gain confidence, become self-advocates</w:t>
      </w:r>
    </w:p>
    <w:p w14:paraId="62D02835" w14:textId="76585151" w:rsidR="002B65BE" w:rsidRPr="002B65BE" w:rsidRDefault="002B65BE" w:rsidP="002B65BE">
      <w:pPr>
        <w:pStyle w:val="dateline"/>
        <w:spacing w:line="480" w:lineRule="auto"/>
        <w:rPr>
          <w:rFonts w:cstheme="minorHAnsi"/>
          <w:bCs/>
          <w:lang w:val="en-CA"/>
        </w:rPr>
      </w:pPr>
      <w:r>
        <w:rPr>
          <w:rFonts w:cstheme="minorHAnsi"/>
          <w:bCs/>
          <w:lang w:val="en-CA"/>
        </w:rPr>
        <w:t>A report from the U.S. National Center for Learning Disabilities states that</w:t>
      </w:r>
      <w:r w:rsidRPr="002B65BE">
        <w:rPr>
          <w:rFonts w:cstheme="minorHAnsi"/>
          <w:bCs/>
          <w:lang w:val="en-CA"/>
        </w:rPr>
        <w:t xml:space="preserve"> one in five </w:t>
      </w:r>
      <w:r>
        <w:rPr>
          <w:rFonts w:cstheme="minorHAnsi"/>
          <w:bCs/>
          <w:lang w:val="en-CA"/>
        </w:rPr>
        <w:t xml:space="preserve">American </w:t>
      </w:r>
      <w:r w:rsidRPr="002B65BE">
        <w:rPr>
          <w:rFonts w:cstheme="minorHAnsi"/>
          <w:bCs/>
          <w:lang w:val="en-CA"/>
        </w:rPr>
        <w:t>children and adults have </w:t>
      </w:r>
      <w:hyperlink r:id="rId24" w:history="1">
        <w:r w:rsidRPr="002B65BE">
          <w:rPr>
            <w:rStyle w:val="Hyperlink"/>
            <w:rFonts w:cstheme="minorHAnsi"/>
            <w:bCs/>
            <w:lang w:val="en-CA"/>
          </w:rPr>
          <w:t>learning and attention issues</w:t>
        </w:r>
      </w:hyperlink>
      <w:r>
        <w:rPr>
          <w:rFonts w:cstheme="minorHAnsi"/>
          <w:bCs/>
          <w:lang w:val="en-CA"/>
        </w:rPr>
        <w:t xml:space="preserve">. A school in New York City provides a peer-led after-school program that focuses, not on curriculum or pandemic-caused learning loss, but on </w:t>
      </w:r>
      <w:r w:rsidRPr="002B65BE">
        <w:rPr>
          <w:rFonts w:cstheme="minorHAnsi"/>
          <w:bCs/>
          <w:lang w:val="en-CA"/>
        </w:rPr>
        <w:t>self-advocacy, the support of allies, and understanding how to enhance individual strengths</w:t>
      </w:r>
      <w:r>
        <w:rPr>
          <w:rFonts w:cstheme="minorHAnsi"/>
          <w:bCs/>
          <w:lang w:val="en-CA"/>
        </w:rPr>
        <w:t xml:space="preserve">. </w:t>
      </w:r>
      <w:r w:rsidRPr="002B65BE">
        <w:rPr>
          <w:rFonts w:cstheme="minorHAnsi"/>
          <w:bCs/>
          <w:lang w:val="en-CA"/>
        </w:rPr>
        <w:t>“We want a world where young people know how to ask for what they need,” sa</w:t>
      </w:r>
      <w:r>
        <w:rPr>
          <w:rFonts w:cstheme="minorHAnsi"/>
          <w:bCs/>
          <w:lang w:val="en-CA"/>
        </w:rPr>
        <w:t xml:space="preserve">ys the CEO and founder of the program, </w:t>
      </w:r>
      <w:hyperlink r:id="rId25" w:history="1">
        <w:r w:rsidRPr="00CA1156">
          <w:rPr>
            <w:rStyle w:val="Hyperlink"/>
            <w:rFonts w:cstheme="minorHAnsi"/>
            <w:bCs/>
            <w:lang w:val="en-CA"/>
          </w:rPr>
          <w:t>Eye to Eye</w:t>
        </w:r>
      </w:hyperlink>
      <w:r w:rsidRPr="002B65BE">
        <w:rPr>
          <w:rFonts w:cstheme="minorHAnsi"/>
          <w:bCs/>
          <w:lang w:val="en-CA"/>
        </w:rPr>
        <w:t xml:space="preserve">. </w:t>
      </w:r>
      <w:r w:rsidR="00CA1156">
        <w:rPr>
          <w:rFonts w:cstheme="minorHAnsi"/>
          <w:bCs/>
          <w:lang w:val="en-CA"/>
        </w:rPr>
        <w:t>“</w:t>
      </w:r>
      <w:r w:rsidRPr="002B65BE">
        <w:rPr>
          <w:rFonts w:cstheme="minorHAnsi"/>
          <w:bCs/>
          <w:lang w:val="en-CA"/>
        </w:rPr>
        <w:t>Sometimes we just have to support the kids to feel more empowered to ask for what they need, and sometimes we're helping the adults around them be able to say, ‘Oh, I get it now.’”</w:t>
      </w:r>
    </w:p>
    <w:p w14:paraId="456EA401" w14:textId="77777777" w:rsidR="002B65BE" w:rsidRPr="002B65BE" w:rsidRDefault="000A26F3" w:rsidP="002B65BE">
      <w:pPr>
        <w:pStyle w:val="dateline"/>
        <w:spacing w:line="480" w:lineRule="auto"/>
        <w:rPr>
          <w:rFonts w:cstheme="minorHAnsi"/>
          <w:bCs/>
        </w:rPr>
      </w:pPr>
      <w:hyperlink r:id="rId26" w:history="1">
        <w:r w:rsidR="002B65BE" w:rsidRPr="002B65BE">
          <w:rPr>
            <w:rStyle w:val="Hyperlink"/>
            <w:rFonts w:cstheme="minorHAnsi"/>
            <w:bCs/>
          </w:rPr>
          <w:t>Mentors help students with learning disabilities gain confidence, become self-advocates | K-12 Dive (k12dive.com)</w:t>
        </w:r>
      </w:hyperlink>
    </w:p>
    <w:p w14:paraId="18C00ADB" w14:textId="40968704" w:rsidR="00E13BC7" w:rsidRPr="00940869" w:rsidRDefault="000A26F3" w:rsidP="002B65BE">
      <w:pPr>
        <w:pStyle w:val="dateline"/>
        <w:spacing w:line="480" w:lineRule="auto"/>
        <w:rPr>
          <w:rFonts w:cstheme="minorHAnsi"/>
          <w:bCs/>
          <w:color w:val="FF0000"/>
        </w:rPr>
      </w:pPr>
      <w:r>
        <w:rPr>
          <w:rFonts w:cstheme="minorHAnsi"/>
          <w:bCs/>
          <w:color w:val="FF0000"/>
        </w:rPr>
        <w:pict w14:anchorId="1EB01E3E">
          <v:rect id="_x0000_i1026" style="width:463pt;height:9.75pt" o:hrpct="0" o:hralign="center" o:hrstd="t" o:hrnoshade="t" o:hr="t" fillcolor="#335ebf" stroked="f"/>
        </w:pict>
      </w:r>
    </w:p>
    <w:p w14:paraId="1A6D223E" w14:textId="77777777" w:rsidR="00E13BC7" w:rsidRPr="00CC7066" w:rsidRDefault="00E13BC7" w:rsidP="00215474">
      <w:pPr>
        <w:spacing w:line="480" w:lineRule="auto"/>
        <w:ind w:firstLine="0"/>
        <w:rPr>
          <w:rFonts w:cstheme="minorHAnsi"/>
          <w:bCs/>
        </w:rPr>
      </w:pPr>
      <w:r w:rsidRPr="00CC7066">
        <w:rPr>
          <w:rFonts w:cstheme="minorHAnsi"/>
          <w:bCs/>
        </w:rPr>
        <w:t xml:space="preserve">Resources: </w:t>
      </w:r>
    </w:p>
    <w:p w14:paraId="28515E7A" w14:textId="1AC97E1B" w:rsidR="006E127E" w:rsidRPr="000A26F3" w:rsidRDefault="00277440" w:rsidP="006E127E">
      <w:pPr>
        <w:pStyle w:val="dateline"/>
        <w:spacing w:line="480" w:lineRule="auto"/>
        <w:rPr>
          <w:rFonts w:cstheme="minorHAnsi"/>
          <w:lang w:val="en-CA"/>
        </w:rPr>
      </w:pPr>
      <w:r w:rsidRPr="00CC7066">
        <w:rPr>
          <w:rFonts w:cstheme="minorHAnsi"/>
          <w:bCs/>
        </w:rPr>
        <w:t>Resource 1</w:t>
      </w:r>
      <w:r w:rsidR="006E127E" w:rsidRPr="006E127E">
        <w:rPr>
          <w:rFonts w:cstheme="minorHAnsi"/>
          <w:bCs/>
          <w:lang w:val="en-CA"/>
        </w:rPr>
        <w:t xml:space="preserve"> (Resource) </w:t>
      </w:r>
      <w:r w:rsidR="006E127E" w:rsidRPr="000A26F3">
        <w:rPr>
          <w:rFonts w:cstheme="minorHAnsi"/>
          <w:lang w:val="en-CA"/>
        </w:rPr>
        <w:t>Promoting inclusive education for diverse societies</w:t>
      </w:r>
    </w:p>
    <w:p w14:paraId="54A23607" w14:textId="77777777" w:rsidR="006E127E" w:rsidRPr="006E127E" w:rsidRDefault="006E127E" w:rsidP="006E127E">
      <w:pPr>
        <w:pStyle w:val="dateline"/>
        <w:spacing w:line="480" w:lineRule="auto"/>
        <w:rPr>
          <w:rFonts w:cstheme="minorHAnsi"/>
          <w:bCs/>
          <w:i/>
          <w:iCs/>
          <w:lang w:val="en-CA"/>
        </w:rPr>
      </w:pPr>
      <w:r w:rsidRPr="006E127E">
        <w:rPr>
          <w:rFonts w:cstheme="minorHAnsi"/>
          <w:bCs/>
          <w:i/>
          <w:iCs/>
          <w:lang w:val="en-CA"/>
        </w:rPr>
        <w:t>A conceptual framework</w:t>
      </w:r>
    </w:p>
    <w:p w14:paraId="6DFF895D" w14:textId="77777777" w:rsidR="006E127E" w:rsidRPr="006E127E" w:rsidRDefault="006E127E" w:rsidP="006E127E">
      <w:pPr>
        <w:pStyle w:val="dateline"/>
        <w:spacing w:line="480" w:lineRule="auto"/>
        <w:rPr>
          <w:rFonts w:cstheme="minorHAnsi"/>
          <w:bCs/>
          <w:lang w:val="en-CA"/>
        </w:rPr>
      </w:pPr>
      <w:r w:rsidRPr="006E127E">
        <w:rPr>
          <w:rFonts w:cstheme="minorHAnsi"/>
          <w:bCs/>
          <w:lang w:val="en-CA"/>
        </w:rPr>
        <w:t>In many countries, schools and classrooms are becoming increasingly diverse along a variety of dimensions, including migration; ethnic groups, national minorities and Indigenous peoples; gender; gender identity and sexual orientation; special education needs; and giftedness. To navigate this diversity, adopting a multidimensional and intersectional lens could help education systems promote equity and inclusion in education and foster the well-being and learning of all students. Such an approach could also support education systems in preparing all individuals so that they can engage with others in increasingly complex and diverse societies. To build equitable and inclusive education systems, analysing policy issues regarding governance arrangements, resourcing schemes, capacity building, school-level interventions, and monitoring and evaluation is key. The </w:t>
      </w:r>
      <w:r w:rsidRPr="006E127E">
        <w:rPr>
          <w:rFonts w:cstheme="minorHAnsi"/>
          <w:bCs/>
          <w:i/>
          <w:iCs/>
          <w:lang w:val="en-CA"/>
        </w:rPr>
        <w:t>Strength through Diversity: Education for Inclusive Societies</w:t>
      </w:r>
      <w:r w:rsidRPr="006E127E">
        <w:rPr>
          <w:rFonts w:cstheme="minorHAnsi"/>
          <w:bCs/>
          <w:lang w:val="en-CA"/>
        </w:rPr>
        <w:t> project seeks to help governments and education systems address diversity to achieve more equitable and inclusive education systems. This paper presents the project’s theoretical and analytical framework.</w:t>
      </w:r>
    </w:p>
    <w:p w14:paraId="7F459CA2" w14:textId="77777777" w:rsidR="006E127E" w:rsidRPr="006E127E" w:rsidRDefault="000A26F3" w:rsidP="006E127E">
      <w:pPr>
        <w:pStyle w:val="dateline"/>
        <w:spacing w:line="480" w:lineRule="auto"/>
        <w:rPr>
          <w:rFonts w:cstheme="minorHAnsi"/>
          <w:bCs/>
          <w:color w:val="FF0000"/>
        </w:rPr>
      </w:pPr>
      <w:hyperlink r:id="rId27" w:history="1">
        <w:r w:rsidR="006E127E" w:rsidRPr="006E127E">
          <w:rPr>
            <w:rStyle w:val="Hyperlink"/>
            <w:rFonts w:cstheme="minorHAnsi"/>
            <w:bCs/>
          </w:rPr>
          <w:t>https://www.oecd-ilibrary.org/education/promoting</w:t>
        </w:r>
        <w:bookmarkStart w:id="1" w:name="_GoBack"/>
        <w:bookmarkEnd w:id="1"/>
        <w:r w:rsidR="006E127E" w:rsidRPr="006E127E">
          <w:rPr>
            <w:rStyle w:val="Hyperlink"/>
            <w:rFonts w:cstheme="minorHAnsi"/>
            <w:bCs/>
          </w:rPr>
          <w:t>-inclusive-education-for-diverse-societies_94ab68c6-en</w:t>
        </w:r>
      </w:hyperlink>
    </w:p>
    <w:p w14:paraId="338FF46E" w14:textId="3492C1DF" w:rsidR="006B171D" w:rsidRPr="002B0219" w:rsidRDefault="006B171D" w:rsidP="006E127E">
      <w:pPr>
        <w:pStyle w:val="dateline"/>
        <w:spacing w:line="480" w:lineRule="auto"/>
        <w:rPr>
          <w:rFonts w:cstheme="minorHAnsi"/>
          <w:bCs/>
          <w:color w:val="FF0000"/>
        </w:rPr>
      </w:pPr>
    </w:p>
    <w:sectPr w:rsidR="006B171D" w:rsidRPr="002B0219"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0B8"/>
    <w:multiLevelType w:val="multilevel"/>
    <w:tmpl w:val="9668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1D165C"/>
    <w:multiLevelType w:val="multilevel"/>
    <w:tmpl w:val="E31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22E63"/>
    <w:rsid w:val="0002539C"/>
    <w:rsid w:val="000301D0"/>
    <w:rsid w:val="00032E7A"/>
    <w:rsid w:val="000357FD"/>
    <w:rsid w:val="00042727"/>
    <w:rsid w:val="00045AAB"/>
    <w:rsid w:val="0005112E"/>
    <w:rsid w:val="00055ED9"/>
    <w:rsid w:val="00066ED9"/>
    <w:rsid w:val="00071580"/>
    <w:rsid w:val="0009531E"/>
    <w:rsid w:val="00096559"/>
    <w:rsid w:val="00096A81"/>
    <w:rsid w:val="000A26F3"/>
    <w:rsid w:val="000A43D9"/>
    <w:rsid w:val="000A71A6"/>
    <w:rsid w:val="000B2F03"/>
    <w:rsid w:val="000C7863"/>
    <w:rsid w:val="000D3C64"/>
    <w:rsid w:val="000D61C1"/>
    <w:rsid w:val="000E62C2"/>
    <w:rsid w:val="000F5F83"/>
    <w:rsid w:val="001001BC"/>
    <w:rsid w:val="00104B83"/>
    <w:rsid w:val="001226DF"/>
    <w:rsid w:val="00122C7C"/>
    <w:rsid w:val="001275CF"/>
    <w:rsid w:val="00132154"/>
    <w:rsid w:val="00132606"/>
    <w:rsid w:val="001376F9"/>
    <w:rsid w:val="00140C70"/>
    <w:rsid w:val="001432CA"/>
    <w:rsid w:val="00143D08"/>
    <w:rsid w:val="00146B64"/>
    <w:rsid w:val="00151FE8"/>
    <w:rsid w:val="00160B98"/>
    <w:rsid w:val="001726F8"/>
    <w:rsid w:val="00172A52"/>
    <w:rsid w:val="0018373A"/>
    <w:rsid w:val="001A4346"/>
    <w:rsid w:val="001A70A2"/>
    <w:rsid w:val="001B0D49"/>
    <w:rsid w:val="001B37AE"/>
    <w:rsid w:val="001C165D"/>
    <w:rsid w:val="001C258E"/>
    <w:rsid w:val="001D3672"/>
    <w:rsid w:val="001D3F4B"/>
    <w:rsid w:val="001D52D7"/>
    <w:rsid w:val="001D634B"/>
    <w:rsid w:val="001D6698"/>
    <w:rsid w:val="001E1DF9"/>
    <w:rsid w:val="001F21B6"/>
    <w:rsid w:val="001F5124"/>
    <w:rsid w:val="001F521D"/>
    <w:rsid w:val="00215474"/>
    <w:rsid w:val="00224E8C"/>
    <w:rsid w:val="002441DE"/>
    <w:rsid w:val="00245FC6"/>
    <w:rsid w:val="002577FE"/>
    <w:rsid w:val="002631B4"/>
    <w:rsid w:val="00277440"/>
    <w:rsid w:val="00280FD6"/>
    <w:rsid w:val="002931E9"/>
    <w:rsid w:val="00295160"/>
    <w:rsid w:val="00295DDF"/>
    <w:rsid w:val="002A6BFF"/>
    <w:rsid w:val="002B0219"/>
    <w:rsid w:val="002B2505"/>
    <w:rsid w:val="002B65BE"/>
    <w:rsid w:val="002C186B"/>
    <w:rsid w:val="002D2673"/>
    <w:rsid w:val="002D44A2"/>
    <w:rsid w:val="002D4E54"/>
    <w:rsid w:val="002E15BD"/>
    <w:rsid w:val="002E2BB7"/>
    <w:rsid w:val="002F11F1"/>
    <w:rsid w:val="002F3498"/>
    <w:rsid w:val="00325357"/>
    <w:rsid w:val="00326B4A"/>
    <w:rsid w:val="00343CFE"/>
    <w:rsid w:val="00346B8C"/>
    <w:rsid w:val="00352502"/>
    <w:rsid w:val="00353772"/>
    <w:rsid w:val="00355796"/>
    <w:rsid w:val="003758CA"/>
    <w:rsid w:val="003766F7"/>
    <w:rsid w:val="003773C1"/>
    <w:rsid w:val="00384F9E"/>
    <w:rsid w:val="00391BA5"/>
    <w:rsid w:val="00392310"/>
    <w:rsid w:val="003A08A4"/>
    <w:rsid w:val="003A3686"/>
    <w:rsid w:val="003B0B3F"/>
    <w:rsid w:val="003B5428"/>
    <w:rsid w:val="003B6382"/>
    <w:rsid w:val="003C095E"/>
    <w:rsid w:val="003C3AF6"/>
    <w:rsid w:val="003C5341"/>
    <w:rsid w:val="003D5FCC"/>
    <w:rsid w:val="003E5F97"/>
    <w:rsid w:val="003F2A7F"/>
    <w:rsid w:val="00401897"/>
    <w:rsid w:val="00420847"/>
    <w:rsid w:val="00433779"/>
    <w:rsid w:val="00434DFB"/>
    <w:rsid w:val="0043637B"/>
    <w:rsid w:val="00444941"/>
    <w:rsid w:val="00445804"/>
    <w:rsid w:val="00463E41"/>
    <w:rsid w:val="00472440"/>
    <w:rsid w:val="00476ED8"/>
    <w:rsid w:val="00482B82"/>
    <w:rsid w:val="00483147"/>
    <w:rsid w:val="00483D6C"/>
    <w:rsid w:val="004860E7"/>
    <w:rsid w:val="004862F0"/>
    <w:rsid w:val="004874E7"/>
    <w:rsid w:val="00491084"/>
    <w:rsid w:val="004C3FC5"/>
    <w:rsid w:val="004C635F"/>
    <w:rsid w:val="004D6142"/>
    <w:rsid w:val="004E30C6"/>
    <w:rsid w:val="004E3F72"/>
    <w:rsid w:val="004E3F8A"/>
    <w:rsid w:val="004E7444"/>
    <w:rsid w:val="004F15F2"/>
    <w:rsid w:val="004F549B"/>
    <w:rsid w:val="00512A92"/>
    <w:rsid w:val="00513A95"/>
    <w:rsid w:val="00523F53"/>
    <w:rsid w:val="00527CBD"/>
    <w:rsid w:val="00537901"/>
    <w:rsid w:val="0055276A"/>
    <w:rsid w:val="00553A81"/>
    <w:rsid w:val="00561429"/>
    <w:rsid w:val="00561E88"/>
    <w:rsid w:val="00563F6B"/>
    <w:rsid w:val="00566AD4"/>
    <w:rsid w:val="005700B9"/>
    <w:rsid w:val="0057475C"/>
    <w:rsid w:val="00575E2B"/>
    <w:rsid w:val="00577349"/>
    <w:rsid w:val="00585643"/>
    <w:rsid w:val="005B4B86"/>
    <w:rsid w:val="005D3B7B"/>
    <w:rsid w:val="005D57D2"/>
    <w:rsid w:val="005E370B"/>
    <w:rsid w:val="00600D27"/>
    <w:rsid w:val="006017DF"/>
    <w:rsid w:val="00606FEC"/>
    <w:rsid w:val="00613A5F"/>
    <w:rsid w:val="00617485"/>
    <w:rsid w:val="00623BC3"/>
    <w:rsid w:val="00624C15"/>
    <w:rsid w:val="006368CC"/>
    <w:rsid w:val="00643C9B"/>
    <w:rsid w:val="0064506D"/>
    <w:rsid w:val="00653D97"/>
    <w:rsid w:val="00655BC5"/>
    <w:rsid w:val="00663932"/>
    <w:rsid w:val="00676CB2"/>
    <w:rsid w:val="006802F5"/>
    <w:rsid w:val="00680454"/>
    <w:rsid w:val="006905A6"/>
    <w:rsid w:val="00691B83"/>
    <w:rsid w:val="00693021"/>
    <w:rsid w:val="00694762"/>
    <w:rsid w:val="006A5593"/>
    <w:rsid w:val="006A5A04"/>
    <w:rsid w:val="006B07D9"/>
    <w:rsid w:val="006B171D"/>
    <w:rsid w:val="006B1E88"/>
    <w:rsid w:val="006B2D25"/>
    <w:rsid w:val="006B5CFA"/>
    <w:rsid w:val="006C30EE"/>
    <w:rsid w:val="006D20EF"/>
    <w:rsid w:val="006D309B"/>
    <w:rsid w:val="006D3450"/>
    <w:rsid w:val="006D605F"/>
    <w:rsid w:val="006D7145"/>
    <w:rsid w:val="006E0D63"/>
    <w:rsid w:val="006E127E"/>
    <w:rsid w:val="006E1BA9"/>
    <w:rsid w:val="006E720A"/>
    <w:rsid w:val="00703980"/>
    <w:rsid w:val="00711D05"/>
    <w:rsid w:val="00723D22"/>
    <w:rsid w:val="00724B5D"/>
    <w:rsid w:val="00724BD8"/>
    <w:rsid w:val="007339F8"/>
    <w:rsid w:val="007479BA"/>
    <w:rsid w:val="00750089"/>
    <w:rsid w:val="00754254"/>
    <w:rsid w:val="00755651"/>
    <w:rsid w:val="00755C28"/>
    <w:rsid w:val="00757C2A"/>
    <w:rsid w:val="007754C8"/>
    <w:rsid w:val="007758C3"/>
    <w:rsid w:val="00780148"/>
    <w:rsid w:val="007A2896"/>
    <w:rsid w:val="007A48F2"/>
    <w:rsid w:val="007A58FE"/>
    <w:rsid w:val="007B3BFE"/>
    <w:rsid w:val="007E1CAC"/>
    <w:rsid w:val="007E333B"/>
    <w:rsid w:val="007E7CB1"/>
    <w:rsid w:val="007F4D1A"/>
    <w:rsid w:val="00802DA1"/>
    <w:rsid w:val="008031F5"/>
    <w:rsid w:val="008060A0"/>
    <w:rsid w:val="00814D8A"/>
    <w:rsid w:val="00822E62"/>
    <w:rsid w:val="00833505"/>
    <w:rsid w:val="008343C7"/>
    <w:rsid w:val="00836F34"/>
    <w:rsid w:val="008473AB"/>
    <w:rsid w:val="00873554"/>
    <w:rsid w:val="00873CBF"/>
    <w:rsid w:val="00894D60"/>
    <w:rsid w:val="008A5432"/>
    <w:rsid w:val="008B2D7A"/>
    <w:rsid w:val="008B3AC3"/>
    <w:rsid w:val="008C55C1"/>
    <w:rsid w:val="008C5DE3"/>
    <w:rsid w:val="008C62E6"/>
    <w:rsid w:val="008D1691"/>
    <w:rsid w:val="008D6B32"/>
    <w:rsid w:val="008E0A23"/>
    <w:rsid w:val="008F462A"/>
    <w:rsid w:val="009029EB"/>
    <w:rsid w:val="00904D69"/>
    <w:rsid w:val="009057B1"/>
    <w:rsid w:val="00911B5C"/>
    <w:rsid w:val="00920101"/>
    <w:rsid w:val="00934207"/>
    <w:rsid w:val="00936F04"/>
    <w:rsid w:val="00937E31"/>
    <w:rsid w:val="00940545"/>
    <w:rsid w:val="00940869"/>
    <w:rsid w:val="00946C37"/>
    <w:rsid w:val="009648BC"/>
    <w:rsid w:val="00971308"/>
    <w:rsid w:val="00975064"/>
    <w:rsid w:val="00987535"/>
    <w:rsid w:val="009A0E42"/>
    <w:rsid w:val="009A3D80"/>
    <w:rsid w:val="009A523A"/>
    <w:rsid w:val="009B0216"/>
    <w:rsid w:val="009B5245"/>
    <w:rsid w:val="009C37D3"/>
    <w:rsid w:val="009C5FAE"/>
    <w:rsid w:val="009C666B"/>
    <w:rsid w:val="009D5A16"/>
    <w:rsid w:val="009E0133"/>
    <w:rsid w:val="009F01D7"/>
    <w:rsid w:val="00A01CF9"/>
    <w:rsid w:val="00A0241A"/>
    <w:rsid w:val="00A10B6F"/>
    <w:rsid w:val="00A23CD9"/>
    <w:rsid w:val="00A24CDE"/>
    <w:rsid w:val="00A25C5E"/>
    <w:rsid w:val="00A3041E"/>
    <w:rsid w:val="00A31BBB"/>
    <w:rsid w:val="00A375EC"/>
    <w:rsid w:val="00A606B3"/>
    <w:rsid w:val="00A7583E"/>
    <w:rsid w:val="00A80646"/>
    <w:rsid w:val="00A810B3"/>
    <w:rsid w:val="00A81684"/>
    <w:rsid w:val="00A820D6"/>
    <w:rsid w:val="00A85D71"/>
    <w:rsid w:val="00A87D69"/>
    <w:rsid w:val="00A90A17"/>
    <w:rsid w:val="00A9428F"/>
    <w:rsid w:val="00A96DAE"/>
    <w:rsid w:val="00A97883"/>
    <w:rsid w:val="00AA17B2"/>
    <w:rsid w:val="00AA1893"/>
    <w:rsid w:val="00AA6661"/>
    <w:rsid w:val="00AA75A6"/>
    <w:rsid w:val="00AB07B7"/>
    <w:rsid w:val="00AB1B1D"/>
    <w:rsid w:val="00AC6969"/>
    <w:rsid w:val="00AD6447"/>
    <w:rsid w:val="00AF4DED"/>
    <w:rsid w:val="00B024CA"/>
    <w:rsid w:val="00B03642"/>
    <w:rsid w:val="00B32026"/>
    <w:rsid w:val="00B32095"/>
    <w:rsid w:val="00B36BFB"/>
    <w:rsid w:val="00B37E2F"/>
    <w:rsid w:val="00B52009"/>
    <w:rsid w:val="00B522C4"/>
    <w:rsid w:val="00B53AED"/>
    <w:rsid w:val="00B61311"/>
    <w:rsid w:val="00B61410"/>
    <w:rsid w:val="00B72534"/>
    <w:rsid w:val="00B765A5"/>
    <w:rsid w:val="00BA0B16"/>
    <w:rsid w:val="00BA3738"/>
    <w:rsid w:val="00BA5A62"/>
    <w:rsid w:val="00BB1CED"/>
    <w:rsid w:val="00BB7194"/>
    <w:rsid w:val="00BC04EA"/>
    <w:rsid w:val="00BE1B5B"/>
    <w:rsid w:val="00BE5B03"/>
    <w:rsid w:val="00BF0972"/>
    <w:rsid w:val="00C018AE"/>
    <w:rsid w:val="00C01A5A"/>
    <w:rsid w:val="00C01A76"/>
    <w:rsid w:val="00C02FD2"/>
    <w:rsid w:val="00C040F3"/>
    <w:rsid w:val="00C046E5"/>
    <w:rsid w:val="00C06C01"/>
    <w:rsid w:val="00C10396"/>
    <w:rsid w:val="00C13873"/>
    <w:rsid w:val="00C22632"/>
    <w:rsid w:val="00C24CA6"/>
    <w:rsid w:val="00C32173"/>
    <w:rsid w:val="00C42E08"/>
    <w:rsid w:val="00C431EA"/>
    <w:rsid w:val="00C53F1B"/>
    <w:rsid w:val="00C7308D"/>
    <w:rsid w:val="00C77895"/>
    <w:rsid w:val="00C84764"/>
    <w:rsid w:val="00C87786"/>
    <w:rsid w:val="00C90A95"/>
    <w:rsid w:val="00CA1156"/>
    <w:rsid w:val="00CA1A11"/>
    <w:rsid w:val="00CC1A5F"/>
    <w:rsid w:val="00CC7066"/>
    <w:rsid w:val="00CD1DF2"/>
    <w:rsid w:val="00CD343A"/>
    <w:rsid w:val="00CD5F35"/>
    <w:rsid w:val="00CF1470"/>
    <w:rsid w:val="00CF2926"/>
    <w:rsid w:val="00D019F0"/>
    <w:rsid w:val="00D20653"/>
    <w:rsid w:val="00D233B1"/>
    <w:rsid w:val="00D336A2"/>
    <w:rsid w:val="00D33DB4"/>
    <w:rsid w:val="00D41936"/>
    <w:rsid w:val="00D44355"/>
    <w:rsid w:val="00D446F7"/>
    <w:rsid w:val="00D508A8"/>
    <w:rsid w:val="00D55A6C"/>
    <w:rsid w:val="00D5660F"/>
    <w:rsid w:val="00D611EE"/>
    <w:rsid w:val="00D66106"/>
    <w:rsid w:val="00D666E5"/>
    <w:rsid w:val="00D70C87"/>
    <w:rsid w:val="00D73AB0"/>
    <w:rsid w:val="00D7452C"/>
    <w:rsid w:val="00D77D70"/>
    <w:rsid w:val="00D801A7"/>
    <w:rsid w:val="00D813F4"/>
    <w:rsid w:val="00D83CE6"/>
    <w:rsid w:val="00D842F6"/>
    <w:rsid w:val="00D85193"/>
    <w:rsid w:val="00DB32D9"/>
    <w:rsid w:val="00DC1637"/>
    <w:rsid w:val="00DC2AF9"/>
    <w:rsid w:val="00DC31D3"/>
    <w:rsid w:val="00DC70D6"/>
    <w:rsid w:val="00DD5E73"/>
    <w:rsid w:val="00DD6317"/>
    <w:rsid w:val="00DD6365"/>
    <w:rsid w:val="00DE0DD4"/>
    <w:rsid w:val="00DE6A35"/>
    <w:rsid w:val="00DF29F7"/>
    <w:rsid w:val="00DF5359"/>
    <w:rsid w:val="00E0282E"/>
    <w:rsid w:val="00E076A6"/>
    <w:rsid w:val="00E07D0F"/>
    <w:rsid w:val="00E13BC7"/>
    <w:rsid w:val="00E15B8F"/>
    <w:rsid w:val="00E27234"/>
    <w:rsid w:val="00E30BCC"/>
    <w:rsid w:val="00E41B3C"/>
    <w:rsid w:val="00E45C17"/>
    <w:rsid w:val="00E551C6"/>
    <w:rsid w:val="00E56D2B"/>
    <w:rsid w:val="00E64930"/>
    <w:rsid w:val="00E66824"/>
    <w:rsid w:val="00E67F18"/>
    <w:rsid w:val="00E7614C"/>
    <w:rsid w:val="00E82C14"/>
    <w:rsid w:val="00E82FF1"/>
    <w:rsid w:val="00E859BB"/>
    <w:rsid w:val="00EA0F9E"/>
    <w:rsid w:val="00EA5CEE"/>
    <w:rsid w:val="00EB0E2F"/>
    <w:rsid w:val="00EB6FD3"/>
    <w:rsid w:val="00EF3091"/>
    <w:rsid w:val="00EF3B80"/>
    <w:rsid w:val="00F00B36"/>
    <w:rsid w:val="00F102C8"/>
    <w:rsid w:val="00F11DD0"/>
    <w:rsid w:val="00F1339D"/>
    <w:rsid w:val="00F22C1B"/>
    <w:rsid w:val="00F238B9"/>
    <w:rsid w:val="00F25E54"/>
    <w:rsid w:val="00F26048"/>
    <w:rsid w:val="00F27BD0"/>
    <w:rsid w:val="00F314A9"/>
    <w:rsid w:val="00F43B46"/>
    <w:rsid w:val="00F518E4"/>
    <w:rsid w:val="00F576D0"/>
    <w:rsid w:val="00F62AF5"/>
    <w:rsid w:val="00F72882"/>
    <w:rsid w:val="00F74F9C"/>
    <w:rsid w:val="00F762B3"/>
    <w:rsid w:val="00F76D02"/>
    <w:rsid w:val="00F776A6"/>
    <w:rsid w:val="00F81375"/>
    <w:rsid w:val="00FA2361"/>
    <w:rsid w:val="00FA4BB1"/>
    <w:rsid w:val="00FB0858"/>
    <w:rsid w:val="00FB2068"/>
    <w:rsid w:val="00FB232D"/>
    <w:rsid w:val="00FB3179"/>
    <w:rsid w:val="00FB5AB8"/>
    <w:rsid w:val="00FC60A7"/>
    <w:rsid w:val="00FC6A6F"/>
    <w:rsid w:val="00FC6E4D"/>
    <w:rsid w:val="00FC713D"/>
    <w:rsid w:val="00FC7B49"/>
    <w:rsid w:val="00FD5289"/>
    <w:rsid w:val="00FE2266"/>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CFCB76"/>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character" w:styleId="Emphasis">
    <w:name w:val="Emphasis"/>
    <w:basedOn w:val="DefaultParagraphFont"/>
    <w:uiPriority w:val="20"/>
    <w:qFormat/>
    <w:rsid w:val="00B32026"/>
    <w:rPr>
      <w:i/>
      <w:iCs/>
    </w:rPr>
  </w:style>
  <w:style w:type="character" w:customStyle="1" w:styleId="fn">
    <w:name w:val="fn"/>
    <w:basedOn w:val="DefaultParagraphFont"/>
    <w:rsid w:val="00146B64"/>
  </w:style>
  <w:style w:type="character" w:styleId="UnresolvedMention">
    <w:name w:val="Unresolved Mention"/>
    <w:basedOn w:val="DefaultParagraphFont"/>
    <w:uiPriority w:val="99"/>
    <w:semiHidden/>
    <w:unhideWhenUsed/>
    <w:rsid w:val="00A81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681">
      <w:bodyDiv w:val="1"/>
      <w:marLeft w:val="0"/>
      <w:marRight w:val="0"/>
      <w:marTop w:val="0"/>
      <w:marBottom w:val="0"/>
      <w:divBdr>
        <w:top w:val="none" w:sz="0" w:space="0" w:color="auto"/>
        <w:left w:val="none" w:sz="0" w:space="0" w:color="auto"/>
        <w:bottom w:val="none" w:sz="0" w:space="0" w:color="auto"/>
        <w:right w:val="none" w:sz="0" w:space="0" w:color="auto"/>
      </w:divBdr>
    </w:div>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36859430">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136529572">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21331692">
      <w:bodyDiv w:val="1"/>
      <w:marLeft w:val="0"/>
      <w:marRight w:val="0"/>
      <w:marTop w:val="0"/>
      <w:marBottom w:val="0"/>
      <w:divBdr>
        <w:top w:val="none" w:sz="0" w:space="0" w:color="auto"/>
        <w:left w:val="none" w:sz="0" w:space="0" w:color="auto"/>
        <w:bottom w:val="none" w:sz="0" w:space="0" w:color="auto"/>
        <w:right w:val="none" w:sz="0" w:space="0" w:color="auto"/>
      </w:divBdr>
    </w:div>
    <w:div w:id="23982757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0353012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252682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58836515">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495730375">
      <w:bodyDiv w:val="1"/>
      <w:marLeft w:val="0"/>
      <w:marRight w:val="0"/>
      <w:marTop w:val="0"/>
      <w:marBottom w:val="0"/>
      <w:divBdr>
        <w:top w:val="none" w:sz="0" w:space="0" w:color="auto"/>
        <w:left w:val="none" w:sz="0" w:space="0" w:color="auto"/>
        <w:bottom w:val="none" w:sz="0" w:space="0" w:color="auto"/>
        <w:right w:val="none" w:sz="0" w:space="0" w:color="auto"/>
      </w:divBdr>
    </w:div>
    <w:div w:id="512955225">
      <w:bodyDiv w:val="1"/>
      <w:marLeft w:val="0"/>
      <w:marRight w:val="0"/>
      <w:marTop w:val="0"/>
      <w:marBottom w:val="0"/>
      <w:divBdr>
        <w:top w:val="none" w:sz="0" w:space="0" w:color="auto"/>
        <w:left w:val="none" w:sz="0" w:space="0" w:color="auto"/>
        <w:bottom w:val="none" w:sz="0" w:space="0" w:color="auto"/>
        <w:right w:val="none" w:sz="0" w:space="0" w:color="auto"/>
      </w:divBdr>
    </w:div>
    <w:div w:id="513306813">
      <w:bodyDiv w:val="1"/>
      <w:marLeft w:val="0"/>
      <w:marRight w:val="0"/>
      <w:marTop w:val="0"/>
      <w:marBottom w:val="0"/>
      <w:divBdr>
        <w:top w:val="none" w:sz="0" w:space="0" w:color="auto"/>
        <w:left w:val="none" w:sz="0" w:space="0" w:color="auto"/>
        <w:bottom w:val="none" w:sz="0" w:space="0" w:color="auto"/>
        <w:right w:val="none" w:sz="0" w:space="0" w:color="auto"/>
      </w:divBdr>
    </w:div>
    <w:div w:id="54725788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779836273">
      <w:bodyDiv w:val="1"/>
      <w:marLeft w:val="0"/>
      <w:marRight w:val="0"/>
      <w:marTop w:val="0"/>
      <w:marBottom w:val="0"/>
      <w:divBdr>
        <w:top w:val="none" w:sz="0" w:space="0" w:color="auto"/>
        <w:left w:val="none" w:sz="0" w:space="0" w:color="auto"/>
        <w:bottom w:val="none" w:sz="0" w:space="0" w:color="auto"/>
        <w:right w:val="none" w:sz="0" w:space="0" w:color="auto"/>
      </w:divBdr>
    </w:div>
    <w:div w:id="797455980">
      <w:bodyDiv w:val="1"/>
      <w:marLeft w:val="0"/>
      <w:marRight w:val="0"/>
      <w:marTop w:val="0"/>
      <w:marBottom w:val="0"/>
      <w:divBdr>
        <w:top w:val="none" w:sz="0" w:space="0" w:color="auto"/>
        <w:left w:val="none" w:sz="0" w:space="0" w:color="auto"/>
        <w:bottom w:val="none" w:sz="0" w:space="0" w:color="auto"/>
        <w:right w:val="none" w:sz="0" w:space="0" w:color="auto"/>
      </w:divBdr>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71498714">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29654991">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1054619876">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63261619">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37066569">
      <w:bodyDiv w:val="1"/>
      <w:marLeft w:val="0"/>
      <w:marRight w:val="0"/>
      <w:marTop w:val="0"/>
      <w:marBottom w:val="0"/>
      <w:divBdr>
        <w:top w:val="none" w:sz="0" w:space="0" w:color="auto"/>
        <w:left w:val="none" w:sz="0" w:space="0" w:color="auto"/>
        <w:bottom w:val="none" w:sz="0" w:space="0" w:color="auto"/>
        <w:right w:val="none" w:sz="0" w:space="0" w:color="auto"/>
      </w:divBdr>
    </w:div>
    <w:div w:id="1147168721">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4066050">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34591489">
      <w:bodyDiv w:val="1"/>
      <w:marLeft w:val="0"/>
      <w:marRight w:val="0"/>
      <w:marTop w:val="0"/>
      <w:marBottom w:val="0"/>
      <w:divBdr>
        <w:top w:val="none" w:sz="0" w:space="0" w:color="auto"/>
        <w:left w:val="none" w:sz="0" w:space="0" w:color="auto"/>
        <w:bottom w:val="none" w:sz="0" w:space="0" w:color="auto"/>
        <w:right w:val="none" w:sz="0" w:space="0" w:color="auto"/>
      </w:divBdr>
    </w:div>
    <w:div w:id="1462460461">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62523515">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20649292">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82583058">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11958767">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32789429">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72661921">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40162114">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61392812">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profiles/rola-koubeissy-1108844" TargetMode="External"/><Relationship Id="rId13" Type="http://schemas.openxmlformats.org/officeDocument/2006/relationships/hyperlink" Target="https://books.google.ca/books/about/Critical_Multiculturalism.html?id=gSlzVeYMU2QC&amp;redir_esc=y" TargetMode="External"/><Relationship Id="rId18" Type="http://schemas.openxmlformats.org/officeDocument/2006/relationships/hyperlink" Target="https://theconversation.com/profiles/angel-m-kennedy-1300067" TargetMode="External"/><Relationship Id="rId26" Type="http://schemas.openxmlformats.org/officeDocument/2006/relationships/hyperlink" Target="https://www.k12dive.com/news/mentors-help-students-with-learning-disabilities-gain-confidence/608691/" TargetMode="External"/><Relationship Id="rId3" Type="http://schemas.openxmlformats.org/officeDocument/2006/relationships/settings" Target="settings.xml"/><Relationship Id="rId21" Type="http://schemas.openxmlformats.org/officeDocument/2006/relationships/hyperlink" Target="https://www.routledge.com/Routledge-Handbook-of-Climate-Justice/Jafry/p/book/9780367732592" TargetMode="External"/><Relationship Id="rId7" Type="http://schemas.openxmlformats.org/officeDocument/2006/relationships/hyperlink" Target="https://books.google.ca/books?hl=en&amp;lr=&amp;id=ceGyDwAAQBAJ&amp;oi=fnd&amp;pg=PP17&amp;dq=Multicultural+Education:+Issues+and+Perspectives&amp;ots=TsMy0HluvE&amp;sig=kdlotbhjffaGbGNLhZD2QclcmKk" TargetMode="External"/><Relationship Id="rId12" Type="http://schemas.openxmlformats.org/officeDocument/2006/relationships/hyperlink" Target="https://www.ledevoir.com/societe/education/506330/vers-la-reussite-educative-des-eleves-autochtones" TargetMode="External"/><Relationship Id="rId17" Type="http://schemas.openxmlformats.org/officeDocument/2006/relationships/hyperlink" Target="https://theconversation.com/profiles/maya-k-gislason-1015601" TargetMode="External"/><Relationship Id="rId25" Type="http://schemas.openxmlformats.org/officeDocument/2006/relationships/hyperlink" Target="https://eyetoeyenational.org/" TargetMode="External"/><Relationship Id="rId2" Type="http://schemas.openxmlformats.org/officeDocument/2006/relationships/styles" Target="styles.xml"/><Relationship Id="rId16" Type="http://schemas.openxmlformats.org/officeDocument/2006/relationships/hyperlink" Target="https://doi.org/10.1080/13504622.2020.1828288" TargetMode="External"/><Relationship Id="rId20" Type="http://schemas.openxmlformats.org/officeDocument/2006/relationships/hyperlink" Target="https://yaleclimateconnections.org/2020/07/what-is-climate-justic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ducation.gouv.qc.ca/fileadmin/site_web/documents/education/adaptation-scolaire-services-comp/PolitiqueMatiereIntegrationScolEducInterculturelle_UneEcoleAvenir_f.pdf" TargetMode="External"/><Relationship Id="rId11" Type="http://schemas.openxmlformats.org/officeDocument/2006/relationships/hyperlink" Target="https://doi.org/10.7202/017751ar" TargetMode="External"/><Relationship Id="rId24" Type="http://schemas.openxmlformats.org/officeDocument/2006/relationships/hyperlink" Target="https://www.ncld.org/" TargetMode="External"/><Relationship Id="rId5" Type="http://schemas.openxmlformats.org/officeDocument/2006/relationships/hyperlink" Target="http://www.edu.gov.on.ca/eng/policyfunding/equity.pdf" TargetMode="External"/><Relationship Id="rId15" Type="http://schemas.openxmlformats.org/officeDocument/2006/relationships/hyperlink" Target="https://www.ascd.org/el/articles/how-poverty-and-stress-influence-students-behavior" TargetMode="External"/><Relationship Id="rId23" Type="http://schemas.openxmlformats.org/officeDocument/2006/relationships/hyperlink" Target="https://theconversation.com/how-to-teach-children-about-climate-change-inspire-hope-and-take-action-to-change-the-future-174036?utm_medium=email&amp;utm_campaign=Latest%20from%20The%20Conversation%20for%20January%2028%202022&amp;utm_content=Latest%20from%20The%20Conversation%20for%20January%2028%202022+CID_4aef61e2e9077994de758da8a2d97b98&amp;utm_source=campaign_monitor_ca&amp;utm_term=How%20to%20teach%20children%20about%20climate%20change%20inspire%20hope%20and%20take%20action%20to%20change%20the%20future" TargetMode="External"/><Relationship Id="rId28" Type="http://schemas.openxmlformats.org/officeDocument/2006/relationships/fontTable" Target="fontTable.xml"/><Relationship Id="rId10" Type="http://schemas.openxmlformats.org/officeDocument/2006/relationships/hyperlink" Target="https://www.pulaval.com/produit/les-approches-interculturelles-en-education-entre-theorie-et-pratique" TargetMode="External"/><Relationship Id="rId19" Type="http://schemas.openxmlformats.org/officeDocument/2006/relationships/hyperlink" Target="https://doi.org/10.3390/ijerph18094573" TargetMode="External"/><Relationship Id="rId4" Type="http://schemas.openxmlformats.org/officeDocument/2006/relationships/webSettings" Target="webSettings.xml"/><Relationship Id="rId9" Type="http://schemas.openxmlformats.org/officeDocument/2006/relationships/hyperlink" Target="https://www.acfas.ca/publications/magazine/2013/02/l-interculturalisme-quebecois" TargetMode="External"/><Relationship Id="rId14" Type="http://schemas.openxmlformats.org/officeDocument/2006/relationships/hyperlink" Target="https://theconversation.com/celebrating-diversity-isnt-enough-schools-need-anti-racist-curriculum-140424" TargetMode="External"/><Relationship Id="rId22" Type="http://schemas.openxmlformats.org/officeDocument/2006/relationships/hyperlink" Target="https://optionb.org/advice/steps-to-grounded-hope" TargetMode="External"/><Relationship Id="rId27" Type="http://schemas.openxmlformats.org/officeDocument/2006/relationships/hyperlink" Target="https://www.oecd-ilibrary.org/education/promoting-inclusive-education-for-diverse-societies_94ab68c6-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2</cp:revision>
  <dcterms:created xsi:type="dcterms:W3CDTF">2022-01-31T12:49:00Z</dcterms:created>
  <dcterms:modified xsi:type="dcterms:W3CDTF">2022-01-31T12:49:00Z</dcterms:modified>
</cp:coreProperties>
</file>